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BE2433" w:rsidRPr="00754F7D" w:rsidTr="00FA391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33" w:rsidRPr="00754F7D" w:rsidRDefault="00BE2433" w:rsidP="00BE2433">
            <w:pPr>
              <w:pStyle w:val="Kop1"/>
              <w:rPr>
                <w:rFonts w:ascii="Tahoma" w:hAnsi="Tahoma" w:cs="Tahoma"/>
                <w:sz w:val="24"/>
                <w:szCs w:val="24"/>
              </w:rPr>
            </w:pPr>
            <w:r w:rsidRPr="00754F7D">
              <w:rPr>
                <w:rFonts w:ascii="Tahoma" w:hAnsi="Tahoma" w:cs="Tahoma"/>
                <w:sz w:val="24"/>
                <w:szCs w:val="24"/>
              </w:rPr>
              <w:t>Werkgroep Extramurale Oogheelkunde</w:t>
            </w:r>
          </w:p>
        </w:tc>
      </w:tr>
      <w:tr w:rsidR="00BE2433" w:rsidRPr="007914F1" w:rsidTr="00FA391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33" w:rsidRPr="00754F7D" w:rsidRDefault="00BE2433" w:rsidP="00BE2433">
            <w:pPr>
              <w:spacing w:after="0" w:line="240" w:lineRule="auto"/>
              <w:rPr>
                <w:rFonts w:ascii="Tahoma" w:hAnsi="Tahoma" w:cs="Tahoma"/>
                <w:szCs w:val="24"/>
                <w:lang w:val="nl-NL"/>
              </w:rPr>
            </w:pPr>
            <w:r w:rsidRPr="00754F7D">
              <w:rPr>
                <w:rFonts w:ascii="Tahoma" w:hAnsi="Tahoma" w:cs="Tahoma"/>
                <w:szCs w:val="24"/>
                <w:lang w:val="nl-NL"/>
              </w:rPr>
              <w:t>Vereniging ondersteund door BBO, BSCRS en SOOS</w:t>
            </w:r>
          </w:p>
        </w:tc>
      </w:tr>
      <w:tr w:rsidR="00BE2433" w:rsidRPr="007914F1" w:rsidTr="00FA391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33" w:rsidRPr="00754F7D" w:rsidRDefault="00BE2433" w:rsidP="00BE2433">
            <w:pPr>
              <w:pStyle w:val="Kop1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754F7D">
              <w:rPr>
                <w:rFonts w:ascii="Tahoma" w:hAnsi="Tahoma" w:cs="Tahoma"/>
                <w:sz w:val="24"/>
                <w:szCs w:val="24"/>
                <w:lang w:val="fr-FR"/>
              </w:rPr>
              <w:t>Groupe de Travail de la Chirurgie Extramurale</w:t>
            </w:r>
          </w:p>
        </w:tc>
      </w:tr>
      <w:tr w:rsidR="00BE2433" w:rsidRPr="00754F7D" w:rsidTr="00FA391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33" w:rsidRPr="00754F7D" w:rsidRDefault="00BE2433" w:rsidP="00BE2433">
            <w:pPr>
              <w:spacing w:after="0" w:line="240" w:lineRule="auto"/>
              <w:rPr>
                <w:rFonts w:ascii="Tahoma" w:hAnsi="Tahoma" w:cs="Tahoma"/>
                <w:szCs w:val="24"/>
                <w:lang w:val="en-GB"/>
              </w:rPr>
            </w:pPr>
            <w:r w:rsidRPr="00754F7D">
              <w:rPr>
                <w:rFonts w:ascii="Tahoma" w:hAnsi="Tahoma" w:cs="Tahoma"/>
                <w:szCs w:val="24"/>
                <w:lang w:val="en-GB"/>
              </w:rPr>
              <w:t xml:space="preserve">Union </w:t>
            </w:r>
            <w:proofErr w:type="spellStart"/>
            <w:r w:rsidRPr="00754F7D">
              <w:rPr>
                <w:rFonts w:ascii="Tahoma" w:hAnsi="Tahoma" w:cs="Tahoma"/>
                <w:szCs w:val="24"/>
                <w:lang w:val="en-GB"/>
              </w:rPr>
              <w:t>soutenue</w:t>
            </w:r>
            <w:proofErr w:type="spellEnd"/>
            <w:r w:rsidRPr="00754F7D">
              <w:rPr>
                <w:rFonts w:ascii="Tahoma" w:hAnsi="Tahoma" w:cs="Tahoma"/>
                <w:szCs w:val="24"/>
                <w:lang w:val="en-GB"/>
              </w:rPr>
              <w:t xml:space="preserve"> par SOOS, BSCRS, UPBMO</w:t>
            </w:r>
          </w:p>
        </w:tc>
      </w:tr>
      <w:tr w:rsidR="00BE2433" w:rsidRPr="007914F1" w:rsidTr="00FA3916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33" w:rsidRPr="00754F7D" w:rsidRDefault="00BE2433" w:rsidP="00BE2433">
            <w:pPr>
              <w:spacing w:after="0" w:line="240" w:lineRule="auto"/>
              <w:rPr>
                <w:rFonts w:ascii="Tahoma" w:hAnsi="Tahoma" w:cs="Tahoma"/>
                <w:color w:val="000000"/>
                <w:szCs w:val="24"/>
                <w:lang w:val="nl-NL"/>
              </w:rPr>
            </w:pPr>
            <w:proofErr w:type="spellStart"/>
            <w:r w:rsidRPr="00754F7D">
              <w:rPr>
                <w:rFonts w:ascii="Tahoma" w:hAnsi="Tahoma" w:cs="Tahoma"/>
                <w:szCs w:val="24"/>
                <w:lang w:val="nl-NL"/>
              </w:rPr>
              <w:t>Secretariaat-Secrétariat</w:t>
            </w:r>
            <w:proofErr w:type="spellEnd"/>
            <w:r w:rsidRPr="00754F7D">
              <w:rPr>
                <w:rFonts w:ascii="Tahoma" w:hAnsi="Tahoma" w:cs="Tahoma"/>
                <w:szCs w:val="24"/>
                <w:lang w:val="nl-NL"/>
              </w:rPr>
              <w:t xml:space="preserve">:  Werkgroep Extramurale Oogheelkunde, </w:t>
            </w:r>
            <w:r>
              <w:rPr>
                <w:rFonts w:ascii="Tahoma" w:hAnsi="Tahoma" w:cs="Tahoma"/>
                <w:szCs w:val="24"/>
                <w:lang w:val="nl-NL"/>
              </w:rPr>
              <w:t>Gentsesteenweg 109, 8500 Kortrijk</w:t>
            </w:r>
            <w:r w:rsidRPr="00754F7D">
              <w:rPr>
                <w:rFonts w:ascii="Tahoma" w:hAnsi="Tahoma" w:cs="Tahoma"/>
                <w:szCs w:val="24"/>
                <w:lang w:val="nl-NL"/>
              </w:rPr>
              <w:t xml:space="preserve">, tel: </w:t>
            </w:r>
            <w:r>
              <w:rPr>
                <w:rFonts w:ascii="Tahoma" w:hAnsi="Tahoma" w:cs="Tahoma"/>
                <w:szCs w:val="24"/>
                <w:lang w:val="nl-NL"/>
              </w:rPr>
              <w:t>056258191</w:t>
            </w:r>
            <w:r w:rsidRPr="00754F7D">
              <w:rPr>
                <w:rFonts w:ascii="Tahoma" w:hAnsi="Tahoma" w:cs="Tahoma"/>
                <w:color w:val="000000"/>
                <w:szCs w:val="24"/>
                <w:lang w:val="nl-NL"/>
              </w:rPr>
              <w:t>, email: soos@</w:t>
            </w:r>
            <w:proofErr w:type="spellStart"/>
            <w:r w:rsidRPr="00754F7D">
              <w:rPr>
                <w:rFonts w:ascii="Tahoma" w:hAnsi="Tahoma" w:cs="Tahoma"/>
                <w:color w:val="000000"/>
                <w:szCs w:val="24"/>
                <w:lang w:val="nl-NL"/>
              </w:rPr>
              <w:t>telenet.be</w:t>
            </w:r>
            <w:proofErr w:type="spellEnd"/>
          </w:p>
        </w:tc>
      </w:tr>
    </w:tbl>
    <w:p w:rsidR="00647E50" w:rsidRDefault="00647E50" w:rsidP="00BE2433">
      <w:pPr>
        <w:spacing w:after="0"/>
      </w:pPr>
    </w:p>
    <w:p w:rsidR="004E559F" w:rsidRPr="0029635F" w:rsidRDefault="001A090D" w:rsidP="00BE2433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L’annexe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14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doit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être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utilisée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depuis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le 01/07/2014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pour le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remboursement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des i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m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plants/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dispositifs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médicaux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. </w:t>
      </w:r>
      <w:r w:rsidR="00647E50"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br/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remboursement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des implants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concerne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l’utilisation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des implants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aussi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bien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à l’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hôpital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comme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dans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les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centres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extramura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ux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.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Afin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que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les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remboursements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soient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pris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en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considération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,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il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faut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que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le document 14 (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voir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en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annexe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)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soit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dûment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complété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par 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un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fournisseur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d’implants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reconnu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.</w:t>
      </w:r>
      <w:r w:rsidR="00647E50"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br/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Seules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les signatures des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fournisseurs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d’implants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reconnus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seront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prises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en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considération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pour les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remboursements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(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cela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peut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éventuellement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être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un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pharmacien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si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dernier a pa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sé les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examens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requis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). Les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officines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pharmaceutiques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ouvertes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qui ne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possèdent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pas 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certificat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 « 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fournisseur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reconnu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pour les implants »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peuvent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dél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ivrer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sous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prescriptions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mais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sans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droit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u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remboursement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.</w:t>
      </w:r>
      <w:r w:rsidR="00647E50"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br/>
      </w:r>
    </w:p>
    <w:p w:rsidR="004E559F" w:rsidRPr="00647E50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</w:pPr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Dans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le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document 14 en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annexe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,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il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faut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compléter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 :</w:t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1/ le nom et l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a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quantité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: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p.ex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Ringject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 avec la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taille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et les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spécifications</w:t>
      </w:r>
      <w:proofErr w:type="spellEnd"/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2/ 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numéro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 nomenclature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conformément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aux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annexes 1 à 8</w:t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3/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les codes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d’identification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et de notification</w:t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4/ le prix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payé</w:t>
      </w:r>
      <w:proofErr w:type="spellEnd"/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5/ le prix de 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la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nomenclature</w:t>
      </w:r>
    </w:p>
    <w:p w:rsidR="004E559F" w:rsidRPr="00491759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6/ </w:t>
      </w:r>
      <w:proofErr w:type="spellStart"/>
      <w:r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</w:t>
      </w:r>
      <w:r w:rsidR="00491759"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’intervention</w:t>
      </w:r>
      <w:proofErr w:type="spellEnd"/>
      <w:r w:rsidR="00491759"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 </w:t>
      </w:r>
      <w:proofErr w:type="spellStart"/>
      <w:r w:rsidR="00491759"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l’ayant</w:t>
      </w:r>
      <w:proofErr w:type="spellEnd"/>
      <w:r w:rsidR="00491759"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491759"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droit</w:t>
      </w:r>
      <w:proofErr w:type="spellEnd"/>
      <w:r w:rsidR="00491759" w:rsidRP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.</w:t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7/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’intervention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l’organisme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assureur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. </w:t>
      </w:r>
      <w:r w:rsidR="00647E50"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br/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En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dessous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,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il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faut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indiquer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la date de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livraison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 : la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plupart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de temps AVANT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l’opération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.</w:t>
      </w:r>
    </w:p>
    <w:p w:rsidR="004E559F" w:rsidRPr="0029635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Prescrit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par Dr.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ophtalmologue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à la date du …/…/… (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ceci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est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accompagné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d’une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prescription 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our un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IOL,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un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vis</w:t>
      </w:r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queux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, 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un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CTR, 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un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custom pack, etc. </w:t>
      </w:r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tout </w:t>
      </w:r>
      <w:proofErr w:type="spellStart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cela</w:t>
      </w:r>
      <w:proofErr w:type="spellEnd"/>
      <w:r w:rsidR="00491759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à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la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même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date !!!)</w:t>
      </w:r>
      <w:r w:rsidR="00647E50"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br/>
      </w:r>
    </w:p>
    <w:p w:rsidR="004E559F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numéro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d’inscription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du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prescripteur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 :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c.à.d</w:t>
      </w:r>
      <w:proofErr w:type="spellEnd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. </w:t>
      </w: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médecin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prescripteur</w:t>
      </w:r>
      <w:proofErr w:type="spellEnd"/>
    </w:p>
    <w:p w:rsidR="0029635F" w:rsidRPr="0029635F" w:rsidRDefault="0029635F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</w:pPr>
    </w:p>
    <w:p w:rsidR="004E559F" w:rsidRPr="00647E50" w:rsidRDefault="001A090D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</w:pPr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Le nom et 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prénom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du </w:t>
      </w:r>
      <w:proofErr w:type="spellStart"/>
      <w:r w:rsid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fournisseur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 : idem pour le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bandagiste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, la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pharmacie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, la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pharmacie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 </w:t>
      </w:r>
      <w:proofErr w:type="spellStart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>d’hôpital</w:t>
      </w:r>
      <w:proofErr w:type="spellEnd"/>
      <w:r w:rsidRPr="0029635F">
        <w:rPr>
          <w:rFonts w:asciiTheme="minorHAnsi" w:eastAsiaTheme="minorEastAsia" w:hAnsiTheme="minorHAnsi" w:cstheme="minorBidi"/>
          <w:sz w:val="24"/>
          <w:szCs w:val="24"/>
          <w:lang w:val="en-US" w:eastAsia="nl-NL"/>
        </w:rPr>
        <w:t xml:space="preserve">.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Avec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leurs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</w:t>
      </w:r>
      <w:proofErr w:type="spellStart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spécifications</w:t>
      </w:r>
      <w:proofErr w:type="spellEnd"/>
      <w:r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.</w:t>
      </w:r>
      <w:r w:rsid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br/>
      </w:r>
    </w:p>
    <w:p w:rsidR="004E559F" w:rsidRPr="00647E50" w:rsidRDefault="00491759" w:rsidP="00647E50">
      <w:pPr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</w:pPr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En bas à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droite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 : signature du </w:t>
      </w:r>
      <w:proofErr w:type="spellStart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bandagiste</w:t>
      </w:r>
      <w:proofErr w:type="spellEnd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, </w:t>
      </w:r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du </w:t>
      </w:r>
      <w:proofErr w:type="spellStart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pharmacie</w:t>
      </w:r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n</w:t>
      </w:r>
      <w:proofErr w:type="spellEnd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ou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du 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p</w:t>
      </w:r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harmacie</w:t>
      </w:r>
      <w:r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n</w:t>
      </w:r>
      <w:proofErr w:type="spellEnd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 </w:t>
      </w:r>
      <w:proofErr w:type="spellStart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d</w:t>
      </w:r>
      <w:bookmarkStart w:id="0" w:name="_GoBack"/>
      <w:bookmarkEnd w:id="0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>’hôpital</w:t>
      </w:r>
      <w:proofErr w:type="spellEnd"/>
      <w:r w:rsidR="001A090D" w:rsidRPr="00647E50">
        <w:rPr>
          <w:rFonts w:asciiTheme="minorHAnsi" w:eastAsiaTheme="minorEastAsia" w:hAnsiTheme="minorHAnsi" w:cstheme="minorBidi"/>
          <w:sz w:val="24"/>
          <w:szCs w:val="24"/>
          <w:lang w:val="nl-NL" w:eastAsia="nl-NL"/>
        </w:rPr>
        <w:t xml:space="preserve">. </w:t>
      </w:r>
    </w:p>
    <w:sectPr w:rsidR="004E559F" w:rsidRPr="00647E50" w:rsidSect="004E55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4F" w:rsidRDefault="0010444F" w:rsidP="004E559F">
      <w:pPr>
        <w:spacing w:after="0" w:line="240" w:lineRule="auto"/>
      </w:pPr>
      <w:r>
        <w:separator/>
      </w:r>
    </w:p>
  </w:endnote>
  <w:endnote w:type="continuationSeparator" w:id="0">
    <w:p w:rsidR="0010444F" w:rsidRDefault="0010444F" w:rsidP="004E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4F" w:rsidRDefault="0010444F" w:rsidP="004E559F">
      <w:pPr>
        <w:spacing w:after="0" w:line="240" w:lineRule="auto"/>
      </w:pPr>
      <w:r w:rsidRPr="004E559F">
        <w:rPr>
          <w:color w:val="000000"/>
        </w:rPr>
        <w:separator/>
      </w:r>
    </w:p>
  </w:footnote>
  <w:footnote w:type="continuationSeparator" w:id="0">
    <w:p w:rsidR="0010444F" w:rsidRDefault="0010444F" w:rsidP="004E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59F"/>
    <w:rsid w:val="0010444F"/>
    <w:rsid w:val="001A090D"/>
    <w:rsid w:val="0029635F"/>
    <w:rsid w:val="0037594E"/>
    <w:rsid w:val="00406090"/>
    <w:rsid w:val="00491759"/>
    <w:rsid w:val="004E559F"/>
    <w:rsid w:val="0054674A"/>
    <w:rsid w:val="00647E50"/>
    <w:rsid w:val="009515F8"/>
    <w:rsid w:val="00BE2433"/>
    <w:rsid w:val="00C8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E559F"/>
    <w:pPr>
      <w:suppressAutoHyphens/>
    </w:pPr>
    <w:rPr>
      <w:lang w:val="fr-BE"/>
    </w:rPr>
  </w:style>
  <w:style w:type="paragraph" w:styleId="Kop1">
    <w:name w:val="heading 1"/>
    <w:basedOn w:val="Standaard"/>
    <w:next w:val="Standaard"/>
    <w:link w:val="Kop1Char"/>
    <w:qFormat/>
    <w:rsid w:val="00647E50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7E50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secretariaat</cp:lastModifiedBy>
  <cp:revision>2</cp:revision>
  <dcterms:created xsi:type="dcterms:W3CDTF">2015-04-03T13:31:00Z</dcterms:created>
  <dcterms:modified xsi:type="dcterms:W3CDTF">2015-04-03T13:31:00Z</dcterms:modified>
</cp:coreProperties>
</file>